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42" w:rsidRPr="009E2E42" w:rsidRDefault="009E2E42" w:rsidP="009E2E42">
      <w:r w:rsidRPr="009E2E42">
        <w:t>Региональная трехсторонняя комиссия определила ключевые направления работы</w:t>
      </w:r>
    </w:p>
    <w:p w:rsidR="009E2E42" w:rsidRPr="009E2E42" w:rsidRDefault="009E2E42" w:rsidP="009E2E42">
      <w:r w:rsidRPr="009E2E42">
        <w:t>Пятница, 20 Декабрь 2019 года</w:t>
      </w:r>
    </w:p>
    <w:p w:rsidR="009E2E42" w:rsidRPr="009E2E42" w:rsidRDefault="009E2E42" w:rsidP="009E2E42">
      <w:r w:rsidRPr="009E2E42">
        <w:t>Ситуация в сфере занятости населения, задолженность по заработной плате, итоги детской оздоровительной кампании и планы на 2020 год – обо всем этом говорили во вторник, 18 декабря, на заключительном в этом году заседании Региональной трехсторонней комиссии.</w:t>
      </w:r>
      <w:r w:rsidRPr="009E2E42">
        <w:br/>
      </w:r>
      <w:r w:rsidRPr="009E2E42">
        <w:br/>
        <w:t xml:space="preserve">Возглавил заседание Игорь Селезнев, заместитель председателя правительства Ярославской области. Профсоюзную сторону социального партнерства представил председатель Объединения организаций профсоюзов Сергей Соловьев. Интересы работодателей отстаивал координатор стороны </w:t>
      </w:r>
      <w:proofErr w:type="spellStart"/>
      <w:r w:rsidRPr="009E2E42">
        <w:t>Турсун</w:t>
      </w:r>
      <w:proofErr w:type="spellEnd"/>
      <w:r w:rsidRPr="009E2E42">
        <w:t xml:space="preserve"> </w:t>
      </w:r>
      <w:proofErr w:type="spellStart"/>
      <w:r w:rsidRPr="009E2E42">
        <w:t>Ахунов</w:t>
      </w:r>
      <w:proofErr w:type="spellEnd"/>
      <w:r w:rsidRPr="009E2E42">
        <w:t>.</w:t>
      </w:r>
    </w:p>
    <w:p w:rsidR="009E2E42" w:rsidRPr="009E2E42" w:rsidRDefault="009E2E42" w:rsidP="009E2E42">
      <w:r w:rsidRPr="009E2E42">
        <w:t xml:space="preserve">Одной из центральных тем обсуждения стал вопрос о занятости населения региона. Директор профильного департамента Лаура Зудина рассказала членам комиссии о том, какие меры предпринимаются в области для снижения безработицы, содействия трудоустройству и повышения конкурентоспособности рабочей силы на рынке труда. На все это из средств областного и федерального бюджетов в 2019 году было выделено 824,4 </w:t>
      </w:r>
      <w:proofErr w:type="gramStart"/>
      <w:r w:rsidRPr="009E2E42">
        <w:t>млн</w:t>
      </w:r>
      <w:proofErr w:type="gramEnd"/>
      <w:r w:rsidRPr="009E2E42">
        <w:t xml:space="preserve"> рублей. По словам Лауры Зудиной, уровень регистрируемой безработицы в текущем году составил 1,1%. С такими данными Ярославская область расположилась в середине общего рейтинга регистрируемой безработицы по ЦФО.</w:t>
      </w:r>
    </w:p>
    <w:p w:rsidR="009E2E42" w:rsidRPr="009E2E42" w:rsidRDefault="009E2E42" w:rsidP="009E2E42">
      <w:r w:rsidRPr="009E2E42">
        <w:t xml:space="preserve">С не менее пристальным вниманием члены комиссии рассмотрели второй вопрос повестки – итоги проведения детской летней оздоровительной кампании. Ими с присутствующими поделилась заместитель начальника управления по социальной и демографической политике Наталия Кабанова. По данным управления, в 2019 году отдыхом и оздоровлением охвачено 65003 ребенка, 20658 из них побывали в загородных лагерях. На финансирование детской оздоровительной кампании из областного бюджета выделено 163,095 </w:t>
      </w:r>
      <w:proofErr w:type="gramStart"/>
      <w:r w:rsidRPr="009E2E42">
        <w:t>млн</w:t>
      </w:r>
      <w:proofErr w:type="gramEnd"/>
      <w:r w:rsidRPr="009E2E42">
        <w:t xml:space="preserve"> рублей. Особое внимание при этом уделяется государственной поддержке, в частности выплатам компенсаций за детскую путевку, организации отдыха и оздоровления детей, находящихся в трудной жизненной ситуации. Напомним, именно профсоюзам в диалоге с правительством и областной Думой ранее удалось сохранить опережающий характер компенсации стоимости путевок в детские лагеря. Поэтому сейчас ее можно получить как до отправления ребенка в лагерь, так и после.</w:t>
      </w:r>
    </w:p>
    <w:p w:rsidR="009E2E42" w:rsidRPr="009E2E42" w:rsidRDefault="009E2E42" w:rsidP="009E2E42">
      <w:r w:rsidRPr="009E2E42">
        <w:t>Вопрос об уровне оплаты труда работников, привлеченных к детской оздоровительной кампании, и существовании каких-либо нормативно-правовых актов, регулирующих этот процесс, поставил председатель областной организации профсоюза работников народного образования и науки РФ Алексей Соколов. В ответ Наталия Кабанова пояснила, что в настоящее время отдых и оздоровление детей постепенно выделяются в отдельную, самостоятельную сферу, проводится мониторинг заработных плат, поэтому появление определенных нормативов не за горами.</w:t>
      </w:r>
    </w:p>
    <w:p w:rsidR="009E2E42" w:rsidRPr="009E2E42" w:rsidRDefault="009E2E42" w:rsidP="009E2E42">
      <w:r w:rsidRPr="009E2E42">
        <w:t>Кроме того, сторона профсоюзов обратила внимание на необходимость укрепления материально-технической базы организаций отдыха детей, проведение ремонтных работ. Также было высказано предложение об увеличении размера финансирования детской оздоровительной кампании-2020.</w:t>
      </w:r>
    </w:p>
    <w:p w:rsidR="009E2E42" w:rsidRPr="009E2E42" w:rsidRDefault="009E2E42" w:rsidP="009E2E42">
      <w:r w:rsidRPr="009E2E42">
        <w:t xml:space="preserve">О выполнении финансовых обязательств говорили и в рамках третьего вопроса повестки. Здесь речь шла о задолженности по оплате труда и соглашении о минимальной заработной плате в организациях области. Напомним, в 2019 году на территории области установлена минимальная </w:t>
      </w:r>
      <w:r w:rsidRPr="009E2E42">
        <w:lastRenderedPageBreak/>
        <w:t>заработная плата в размере 11280 рублей, с 1 января 2020 года МРОТ вырастет на 7,5% – до 12 130 рублей в месяц.</w:t>
      </w:r>
    </w:p>
    <w:p w:rsidR="009E2E42" w:rsidRPr="009E2E42" w:rsidRDefault="009E2E42" w:rsidP="009E2E42">
      <w:r w:rsidRPr="009E2E42">
        <w:t xml:space="preserve">В заключение члены комиссии определили ключевые вопросы, над которыми им предстоит работать в следующем году. «Составлен план работы региональной трехсторонней комиссии, в него вошли самые разные вопросы. Это и реализация мер </w:t>
      </w:r>
      <w:proofErr w:type="spellStart"/>
      <w:r w:rsidRPr="009E2E42">
        <w:t>соцподдержки</w:t>
      </w:r>
      <w:proofErr w:type="spellEnd"/>
      <w:r w:rsidRPr="009E2E42">
        <w:t xml:space="preserve"> педагогических работников сельских территорий, и трудоустройство инвалидов, и знакомство с практиками социального партнерства, и воссоздание «Доски Почета» и многое другое. Надеюсь, что диалог всех сторон социального партнерства и впредь будет эффективным и слаженным», – подчеркнул председатель Объединения организаций профсоюзов Ярославской области Сергей Соловьев.</w:t>
      </w:r>
    </w:p>
    <w:p w:rsidR="00A61C86" w:rsidRDefault="00A61C86">
      <w:bookmarkStart w:id="0" w:name="_GoBack"/>
      <w:bookmarkEnd w:id="0"/>
    </w:p>
    <w:sectPr w:rsidR="00A6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42"/>
    <w:rsid w:val="009E2E42"/>
    <w:rsid w:val="00A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118">
          <w:marLeft w:val="0"/>
          <w:marRight w:val="0"/>
          <w:marTop w:val="600"/>
          <w:marBottom w:val="0"/>
          <w:divBdr>
            <w:top w:val="single" w:sz="6" w:space="15" w:color="E2E4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2019-12-24T02:49:00Z</dcterms:created>
  <dcterms:modified xsi:type="dcterms:W3CDTF">2019-12-24T03:02:00Z</dcterms:modified>
</cp:coreProperties>
</file>